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BBB" w:rsidRPr="003031A5" w:rsidRDefault="007538A8" w:rsidP="001F68CA">
      <w:pPr>
        <w:spacing w:line="276" w:lineRule="auto"/>
        <w:ind w:firstLine="720"/>
        <w:jc w:val="center"/>
        <w:rPr>
          <w:rFonts w:cstheme="minorHAnsi"/>
          <w:b/>
          <w:sz w:val="26"/>
          <w:szCs w:val="26"/>
          <w:u w:val="single"/>
        </w:rPr>
      </w:pPr>
      <w:r w:rsidRPr="007538A8">
        <w:rPr>
          <w:rFonts w:cstheme="minorHAnsi"/>
          <w:b/>
          <w:sz w:val="32"/>
          <w:szCs w:val="32"/>
          <w:u w:val="single"/>
        </w:rPr>
        <w:t xml:space="preserve">TECHNICAL </w:t>
      </w:r>
      <w:r w:rsidR="00FA5BBB" w:rsidRPr="007538A8">
        <w:rPr>
          <w:rFonts w:cstheme="minorHAnsi"/>
          <w:b/>
          <w:sz w:val="32"/>
          <w:szCs w:val="32"/>
          <w:u w:val="single"/>
        </w:rPr>
        <w:t>REPORT</w:t>
      </w:r>
      <w:r w:rsidRPr="007538A8">
        <w:rPr>
          <w:rFonts w:cstheme="minorHAnsi"/>
          <w:b/>
          <w:sz w:val="32"/>
          <w:szCs w:val="32"/>
          <w:u w:val="single"/>
        </w:rPr>
        <w:t xml:space="preserve"> ON </w:t>
      </w:r>
      <w:r w:rsidR="001F68CA">
        <w:rPr>
          <w:rFonts w:cstheme="minorHAnsi"/>
          <w:b/>
          <w:sz w:val="32"/>
          <w:szCs w:val="32"/>
          <w:u w:val="single"/>
        </w:rPr>
        <w:t xml:space="preserve">SUB-STATION </w:t>
      </w:r>
      <w:r w:rsidR="003031A5">
        <w:rPr>
          <w:rFonts w:cstheme="minorHAnsi"/>
          <w:b/>
          <w:sz w:val="32"/>
          <w:szCs w:val="32"/>
          <w:u w:val="single"/>
        </w:rPr>
        <w:t xml:space="preserve">ISOLATOR </w:t>
      </w:r>
      <w:r w:rsidR="00C129CD">
        <w:rPr>
          <w:rFonts w:cstheme="minorHAnsi"/>
          <w:b/>
          <w:sz w:val="32"/>
          <w:szCs w:val="32"/>
          <w:u w:val="single"/>
        </w:rPr>
        <w:t xml:space="preserve">  </w:t>
      </w:r>
      <w:bookmarkStart w:id="0" w:name="_GoBack"/>
      <w:bookmarkEnd w:id="0"/>
      <w:r w:rsidR="001F68CA" w:rsidRPr="003031A5">
        <w:rPr>
          <w:rFonts w:cstheme="minorHAnsi"/>
          <w:b/>
          <w:sz w:val="32"/>
          <w:szCs w:val="32"/>
          <w:u w:val="single"/>
        </w:rPr>
        <w:t>UPGRADATION PROJECT</w:t>
      </w:r>
    </w:p>
    <w:p w:rsidR="003031A5" w:rsidRPr="003031A5" w:rsidRDefault="003031A5" w:rsidP="003031A5">
      <w:pPr>
        <w:spacing w:line="276" w:lineRule="auto"/>
        <w:jc w:val="both"/>
        <w:rPr>
          <w:rFonts w:ascii="Arial" w:hAnsi="Arial" w:cs="Arial"/>
          <w:sz w:val="26"/>
          <w:szCs w:val="26"/>
        </w:rPr>
      </w:pPr>
      <w:r w:rsidRPr="003031A5">
        <w:rPr>
          <w:rFonts w:ascii="Arial" w:hAnsi="Arial" w:cs="Arial"/>
          <w:sz w:val="26"/>
          <w:szCs w:val="26"/>
        </w:rPr>
        <w:t>Phase–I of the State Transmission Asset Management System (STAMS) is in the final stage of implementation, with IT/Telecom infrastructure such as communication panels, VMS, and RAS commissioned at 187 Grid Substations (GSSs). To fully leverage STAMS, upgradation of non-SAS compliant substations along with modernization of primary switchyard equipment is essential.</w:t>
      </w:r>
    </w:p>
    <w:p w:rsidR="003031A5" w:rsidRPr="003031A5" w:rsidRDefault="003031A5" w:rsidP="003031A5">
      <w:pPr>
        <w:spacing w:line="276" w:lineRule="auto"/>
        <w:jc w:val="both"/>
        <w:rPr>
          <w:rFonts w:ascii="Arial" w:hAnsi="Arial" w:cs="Arial"/>
          <w:sz w:val="26"/>
          <w:szCs w:val="26"/>
        </w:rPr>
      </w:pPr>
      <w:r w:rsidRPr="003031A5">
        <w:rPr>
          <w:rFonts w:ascii="Arial" w:hAnsi="Arial" w:cs="Arial"/>
          <w:sz w:val="26"/>
          <w:szCs w:val="26"/>
        </w:rPr>
        <w:t>Accordingly, a DPR has been prepared for the “Substation Primary Equipment Upgradation Scheme” covering 99 GSSs and Switching Stations, including replacement of obsolete and under-rated equipment such as Circuit Breakers, Isolators, CTs, CVTs, LAs, auxiliary systems, and cables.</w:t>
      </w:r>
    </w:p>
    <w:p w:rsidR="003031A5" w:rsidRPr="003031A5" w:rsidRDefault="003031A5" w:rsidP="003031A5">
      <w:pPr>
        <w:spacing w:line="276" w:lineRule="auto"/>
        <w:jc w:val="both"/>
        <w:rPr>
          <w:rFonts w:ascii="Arial" w:hAnsi="Arial" w:cs="Arial"/>
          <w:sz w:val="26"/>
          <w:szCs w:val="26"/>
        </w:rPr>
      </w:pPr>
      <w:r w:rsidRPr="003031A5">
        <w:rPr>
          <w:rFonts w:ascii="Arial" w:hAnsi="Arial" w:cs="Arial"/>
          <w:sz w:val="26"/>
          <w:szCs w:val="26"/>
        </w:rPr>
        <w:t>Subsequently, as a cost-optimization measure, it has been decided to replace only Motorized Operating Mechanism (MOM) boxes of isolators instead of complete isolator replacement. However, considering potential damage to critical components</w:t>
      </w:r>
      <w:r>
        <w:rPr>
          <w:rFonts w:ascii="Arial" w:hAnsi="Arial" w:cs="Arial"/>
          <w:sz w:val="26"/>
          <w:szCs w:val="26"/>
        </w:rPr>
        <w:t xml:space="preserve"> of isolator components</w:t>
      </w:r>
      <w:r w:rsidRPr="003031A5">
        <w:rPr>
          <w:rFonts w:ascii="Arial" w:hAnsi="Arial" w:cs="Arial"/>
          <w:sz w:val="26"/>
          <w:szCs w:val="26"/>
        </w:rPr>
        <w:t xml:space="preserve">, 5% of the total initial isolator requirement </w:t>
      </w:r>
      <w:r>
        <w:rPr>
          <w:rFonts w:ascii="Arial" w:hAnsi="Arial" w:cs="Arial"/>
          <w:sz w:val="26"/>
          <w:szCs w:val="26"/>
        </w:rPr>
        <w:t>to</w:t>
      </w:r>
      <w:r w:rsidRPr="003031A5">
        <w:rPr>
          <w:rFonts w:ascii="Arial" w:hAnsi="Arial" w:cs="Arial"/>
          <w:sz w:val="26"/>
          <w:szCs w:val="26"/>
        </w:rPr>
        <w:t xml:space="preserve"> be procured as complete units, while the balance shall be addressed through MOM box retrofitting.</w:t>
      </w:r>
    </w:p>
    <w:p w:rsidR="003031A5" w:rsidRPr="003031A5" w:rsidRDefault="003031A5" w:rsidP="003031A5">
      <w:pPr>
        <w:spacing w:line="276" w:lineRule="auto"/>
        <w:jc w:val="both"/>
        <w:rPr>
          <w:rFonts w:ascii="Arial" w:hAnsi="Arial" w:cs="Arial"/>
          <w:sz w:val="26"/>
          <w:szCs w:val="26"/>
        </w:rPr>
      </w:pPr>
      <w:r w:rsidRPr="003031A5">
        <w:rPr>
          <w:rFonts w:ascii="Arial" w:hAnsi="Arial" w:cs="Arial"/>
          <w:sz w:val="26"/>
          <w:szCs w:val="26"/>
        </w:rPr>
        <w:t xml:space="preserve">Accordingly, a separate estimate amounting to ₹30.41 Crore has been prepared </w:t>
      </w:r>
      <w:r>
        <w:rPr>
          <w:rFonts w:ascii="Arial" w:hAnsi="Arial" w:cs="Arial"/>
          <w:sz w:val="26"/>
          <w:szCs w:val="26"/>
        </w:rPr>
        <w:t xml:space="preserve">segregating only the isolator requirement </w:t>
      </w:r>
      <w:r w:rsidRPr="003031A5">
        <w:rPr>
          <w:rFonts w:ascii="Arial" w:hAnsi="Arial" w:cs="Arial"/>
          <w:sz w:val="26"/>
          <w:szCs w:val="26"/>
        </w:rPr>
        <w:t>for procurement and installation/retrofitting of isolators and MOM boxes. The procurement shall be executed through open tender by CPC, funded through OPTCL’s own resources.</w:t>
      </w:r>
    </w:p>
    <w:p w:rsidR="003031A5" w:rsidRPr="003031A5" w:rsidRDefault="003031A5" w:rsidP="003031A5">
      <w:pPr>
        <w:spacing w:line="276" w:lineRule="auto"/>
        <w:jc w:val="both"/>
        <w:rPr>
          <w:rFonts w:cstheme="minorHAnsi"/>
          <w:sz w:val="26"/>
          <w:szCs w:val="26"/>
        </w:rPr>
      </w:pPr>
      <w:r w:rsidRPr="003031A5">
        <w:rPr>
          <w:rFonts w:ascii="Arial" w:hAnsi="Arial" w:cs="Arial"/>
          <w:sz w:val="26"/>
          <w:szCs w:val="26"/>
        </w:rPr>
        <w:t>The scheme will enable seamless integration with centralized control centres under STAMS, facilitating remote operation, improved asset management, and enhanced reliability and automation of the transmission network. The estimate is based on OPTCL Cost Data for FY 2024–25 and prevailing market rates where applicable</w:t>
      </w:r>
      <w:r w:rsidRPr="003031A5">
        <w:rPr>
          <w:rFonts w:cstheme="minorHAnsi"/>
          <w:sz w:val="26"/>
          <w:szCs w:val="26"/>
        </w:rPr>
        <w:t>.</w:t>
      </w:r>
    </w:p>
    <w:p w:rsidR="00FA5BBB" w:rsidRDefault="00FA5BBB" w:rsidP="000828BD">
      <w:pPr>
        <w:spacing w:line="276" w:lineRule="auto"/>
        <w:jc w:val="both"/>
        <w:rPr>
          <w:rFonts w:cstheme="minorHAnsi"/>
          <w:sz w:val="26"/>
          <w:szCs w:val="26"/>
        </w:rPr>
      </w:pPr>
    </w:p>
    <w:p w:rsidR="00FA5BBB" w:rsidRPr="007538A8" w:rsidRDefault="00FA5BBB" w:rsidP="009265B5">
      <w:pPr>
        <w:pStyle w:val="NoSpacing"/>
        <w:rPr>
          <w:b/>
          <w:sz w:val="26"/>
          <w:szCs w:val="26"/>
        </w:rPr>
      </w:pPr>
      <w:r>
        <w:tab/>
      </w:r>
      <w:r w:rsidR="000828BD">
        <w:t xml:space="preserve">                                                                                     </w:t>
      </w:r>
      <w:r w:rsidR="000828BD" w:rsidRPr="000828BD">
        <w:rPr>
          <w:b/>
          <w:sz w:val="26"/>
          <w:szCs w:val="26"/>
        </w:rPr>
        <w:t>Chief</w:t>
      </w:r>
      <w:r w:rsidR="000828BD" w:rsidRPr="000828BD">
        <w:rPr>
          <w:b/>
        </w:rPr>
        <w:t xml:space="preserve"> </w:t>
      </w:r>
      <w:r w:rsidRPr="007538A8">
        <w:rPr>
          <w:b/>
          <w:sz w:val="26"/>
          <w:szCs w:val="26"/>
        </w:rPr>
        <w:t>General Manager</w:t>
      </w:r>
      <w:r w:rsidR="007538A8">
        <w:rPr>
          <w:b/>
          <w:sz w:val="26"/>
          <w:szCs w:val="26"/>
        </w:rPr>
        <w:t xml:space="preserve"> </w:t>
      </w:r>
      <w:r w:rsidRPr="007538A8">
        <w:rPr>
          <w:b/>
          <w:sz w:val="26"/>
          <w:szCs w:val="26"/>
        </w:rPr>
        <w:t>(</w:t>
      </w:r>
      <w:r w:rsidR="000828BD">
        <w:rPr>
          <w:b/>
          <w:sz w:val="26"/>
          <w:szCs w:val="26"/>
        </w:rPr>
        <w:t>O&amp;M</w:t>
      </w:r>
      <w:r w:rsidRPr="007538A8">
        <w:rPr>
          <w:b/>
          <w:sz w:val="26"/>
          <w:szCs w:val="26"/>
        </w:rPr>
        <w:t>)</w:t>
      </w:r>
      <w:proofErr w:type="gramStart"/>
      <w:r w:rsidR="000828BD">
        <w:rPr>
          <w:b/>
          <w:sz w:val="26"/>
          <w:szCs w:val="26"/>
        </w:rPr>
        <w:t>,OPTCL</w:t>
      </w:r>
      <w:proofErr w:type="gramEnd"/>
    </w:p>
    <w:p w:rsidR="009265B5" w:rsidRPr="007538A8" w:rsidRDefault="009265B5" w:rsidP="009265B5">
      <w:pPr>
        <w:pStyle w:val="NoSpacing"/>
        <w:rPr>
          <w:b/>
          <w:sz w:val="26"/>
          <w:szCs w:val="26"/>
        </w:rPr>
      </w:pPr>
      <w:r w:rsidRPr="007538A8">
        <w:rPr>
          <w:b/>
          <w:sz w:val="26"/>
          <w:szCs w:val="26"/>
        </w:rPr>
        <w:tab/>
      </w:r>
      <w:r w:rsidRPr="007538A8">
        <w:rPr>
          <w:b/>
          <w:sz w:val="26"/>
          <w:szCs w:val="26"/>
        </w:rPr>
        <w:tab/>
      </w:r>
      <w:r w:rsidRPr="007538A8">
        <w:rPr>
          <w:b/>
          <w:sz w:val="26"/>
          <w:szCs w:val="26"/>
        </w:rPr>
        <w:tab/>
      </w:r>
      <w:r w:rsidRPr="007538A8">
        <w:rPr>
          <w:b/>
          <w:sz w:val="26"/>
          <w:szCs w:val="26"/>
        </w:rPr>
        <w:tab/>
      </w:r>
      <w:r w:rsidRPr="007538A8">
        <w:rPr>
          <w:b/>
          <w:sz w:val="26"/>
          <w:szCs w:val="26"/>
        </w:rPr>
        <w:tab/>
      </w:r>
      <w:r w:rsidRPr="007538A8">
        <w:rPr>
          <w:b/>
          <w:sz w:val="26"/>
          <w:szCs w:val="26"/>
        </w:rPr>
        <w:tab/>
      </w:r>
      <w:r w:rsidRPr="007538A8">
        <w:rPr>
          <w:b/>
          <w:sz w:val="26"/>
          <w:szCs w:val="26"/>
        </w:rPr>
        <w:tab/>
      </w:r>
    </w:p>
    <w:sectPr w:rsidR="009265B5" w:rsidRPr="007538A8" w:rsidSect="000828BD">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6F9"/>
    <w:rsid w:val="000828BD"/>
    <w:rsid w:val="00117D8D"/>
    <w:rsid w:val="001359E9"/>
    <w:rsid w:val="001F68CA"/>
    <w:rsid w:val="003031A5"/>
    <w:rsid w:val="005B5419"/>
    <w:rsid w:val="00701149"/>
    <w:rsid w:val="007538A8"/>
    <w:rsid w:val="007546F9"/>
    <w:rsid w:val="00814FC7"/>
    <w:rsid w:val="008D5852"/>
    <w:rsid w:val="008E31D7"/>
    <w:rsid w:val="009265B5"/>
    <w:rsid w:val="00963D6C"/>
    <w:rsid w:val="00C129CD"/>
    <w:rsid w:val="00EF2190"/>
    <w:rsid w:val="00FA5B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66C7A7-3B31-4CDD-95C1-23E0748B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65B5"/>
    <w:pPr>
      <w:spacing w:after="0" w:line="240" w:lineRule="auto"/>
    </w:pPr>
  </w:style>
  <w:style w:type="paragraph" w:styleId="NormalWeb">
    <w:name w:val="Normal (Web)"/>
    <w:basedOn w:val="Normal"/>
    <w:uiPriority w:val="99"/>
    <w:semiHidden/>
    <w:unhideWhenUsed/>
    <w:rsid w:val="001F68C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213021">
      <w:bodyDiv w:val="1"/>
      <w:marLeft w:val="0"/>
      <w:marRight w:val="0"/>
      <w:marTop w:val="0"/>
      <w:marBottom w:val="0"/>
      <w:divBdr>
        <w:top w:val="none" w:sz="0" w:space="0" w:color="auto"/>
        <w:left w:val="none" w:sz="0" w:space="0" w:color="auto"/>
        <w:bottom w:val="none" w:sz="0" w:space="0" w:color="auto"/>
        <w:right w:val="none" w:sz="0" w:space="0" w:color="auto"/>
      </w:divBdr>
    </w:div>
    <w:div w:id="1522938230">
      <w:bodyDiv w:val="1"/>
      <w:marLeft w:val="0"/>
      <w:marRight w:val="0"/>
      <w:marTop w:val="0"/>
      <w:marBottom w:val="0"/>
      <w:divBdr>
        <w:top w:val="none" w:sz="0" w:space="0" w:color="auto"/>
        <w:left w:val="none" w:sz="0" w:space="0" w:color="auto"/>
        <w:bottom w:val="none" w:sz="0" w:space="0" w:color="auto"/>
        <w:right w:val="none" w:sz="0" w:space="0" w:color="auto"/>
      </w:divBdr>
    </w:div>
    <w:div w:id="1557814752">
      <w:bodyDiv w:val="1"/>
      <w:marLeft w:val="0"/>
      <w:marRight w:val="0"/>
      <w:marTop w:val="0"/>
      <w:marBottom w:val="0"/>
      <w:divBdr>
        <w:top w:val="none" w:sz="0" w:space="0" w:color="auto"/>
        <w:left w:val="none" w:sz="0" w:space="0" w:color="auto"/>
        <w:bottom w:val="none" w:sz="0" w:space="0" w:color="auto"/>
        <w:right w:val="none" w:sz="0" w:space="0" w:color="auto"/>
      </w:divBdr>
    </w:div>
    <w:div w:id="174760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BFF07-956C-4868-A722-F68CEA84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OPTCL</cp:lastModifiedBy>
  <cp:revision>16</cp:revision>
  <dcterms:created xsi:type="dcterms:W3CDTF">2025-08-16T07:53:00Z</dcterms:created>
  <dcterms:modified xsi:type="dcterms:W3CDTF">2026-04-30T12:17:00Z</dcterms:modified>
</cp:coreProperties>
</file>